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Arial" w:eastAsia="Times New Roman" w:hAnsi="Arial" w:cs="Arial"/>
          <w:b/>
          <w:bCs/>
          <w:i/>
          <w:iCs/>
          <w:color w:val="525253"/>
          <w:sz w:val="28"/>
          <w:szCs w:val="28"/>
          <w:lang w:eastAsia="ru-RU"/>
        </w:rPr>
        <w:t>Условия предоставления единовременной компенсационной выплаты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Единовременная компенсационная выплата предоставляется при выполнении следующих условий: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наличие среднего профессионального или высшего образования и соответствие квалификационным требованиям, указанным в квалификационных справочниках, и (или) профессиональным стандартам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возраст участника до 55 лет на дату подачи документов для участия в конкурсном отборе претендентов на право получения единовременной компенсационной выплаты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победа в конкурсном отборе претендентов на право получения единовременной компенсационной выплаты*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трудоустройство в общеобразовательную организацию Алтайского края на вакансию, включенную в перечень вакантных должностей учителей, при замещении которых предоставляется единовременная компенсационная выплата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переезд на работу в сельские населенные пункты, либо рабочие поселки, либо поселки городского типа, либо города с населением до 50 тыс. человек по месту трудоустройства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25253"/>
          <w:sz w:val="21"/>
          <w:szCs w:val="21"/>
          <w:lang w:eastAsia="ru-RU"/>
        </w:rPr>
      </w:pPr>
      <w:r w:rsidRPr="00D66225">
        <w:rPr>
          <w:rFonts w:ascii="Wingdings" w:eastAsia="Times New Roman" w:hAnsi="Wingdings" w:cs="Arial"/>
          <w:color w:val="525253"/>
          <w:sz w:val="28"/>
          <w:szCs w:val="28"/>
          <w:lang w:eastAsia="ru-RU"/>
        </w:rPr>
        <w:t></w:t>
      </w:r>
      <w:r w:rsidRPr="00D66225">
        <w:rPr>
          <w:rFonts w:ascii="Times New Roman" w:eastAsia="Times New Roman" w:hAnsi="Times New Roman" w:cs="Times New Roman"/>
          <w:color w:val="525253"/>
          <w:sz w:val="14"/>
          <w:szCs w:val="14"/>
          <w:lang w:eastAsia="ru-RU"/>
        </w:rPr>
        <w:t>  </w:t>
      </w:r>
      <w:r w:rsidRPr="00D66225">
        <w:rPr>
          <w:rFonts w:ascii="Arial" w:eastAsia="Times New Roman" w:hAnsi="Arial" w:cs="Arial"/>
          <w:color w:val="525253"/>
          <w:sz w:val="28"/>
          <w:szCs w:val="28"/>
          <w:lang w:eastAsia="ru-RU"/>
        </w:rPr>
        <w:t>согласие фактически исполнять обязанности по трудовому договору в течение не менее 5 лет со дня заключения договора по основному месту работы с объемом учебной нагрузки не менее 18 часов в неделю за ставку заработной платы</w:t>
      </w:r>
    </w:p>
    <w:p w:rsidR="00D66225" w:rsidRPr="00D66225" w:rsidRDefault="00D66225" w:rsidP="00D662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  <w:proofErr w:type="gramStart"/>
      <w:r w:rsidRPr="00D66225">
        <w:rPr>
          <w:rFonts w:ascii="Times New Roman" w:eastAsia="Times New Roman" w:hAnsi="Times New Roman" w:cs="Times New Roman"/>
          <w:i/>
          <w:iCs/>
          <w:color w:val="525253"/>
          <w:sz w:val="28"/>
          <w:szCs w:val="28"/>
          <w:lang w:eastAsia="ru-RU"/>
        </w:rPr>
        <w:t>* В соответствии с постановлением Правительства Алтайского края от 17.01.2020 № 13 в качестве претендентов на право получения единовременной компенсационной выплаты не могут выступать лица, замещавшие в течение текущего учебного года должность «учитель» в общеобразовательных организациях, расположенных в сельских населенных пунктах, либо рабочих поселках, либо поселках городского типа, либо городах с населением до 50 тыс. человек Алтайского края.</w:t>
      </w:r>
      <w:proofErr w:type="gramEnd"/>
    </w:p>
    <w:p w:rsidR="0043355D" w:rsidRDefault="0043355D"/>
    <w:sectPr w:rsidR="0043355D" w:rsidSect="0043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6225"/>
    <w:rsid w:val="0043355D"/>
    <w:rsid w:val="00AB3329"/>
    <w:rsid w:val="00D6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2020-03-05T04:26:00Z</dcterms:created>
  <dcterms:modified xsi:type="dcterms:W3CDTF">2020-03-05T04:28:00Z</dcterms:modified>
</cp:coreProperties>
</file>